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ind w:left="1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013074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476250</wp:posOffset>
                </wp:positionH>
                <wp:positionV relativeFrom="page">
                  <wp:posOffset>457200</wp:posOffset>
                </wp:positionV>
                <wp:extent cx="0" cy="22860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28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9531E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37.5pt,36pt" to="37.5pt,54pt" o:allowincell="f" strokecolor="#D9531E" strokeweight="3pt">
                <w10:wrap anchorx="page" anchory="page"/>
              </v:line>
            </w:pict>
          </mc:Fallback>
        </mc:AlternateContent>
        <w:t>APPENDIX F: OUTCOME MEASURES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9" w:lineRule="exact"/>
        <w:rPr>
          <w:sz w:val="24"/>
          <w:szCs w:val="24"/>
          <w:color w:val="auto"/>
        </w:rPr>
      </w:pPr>
    </w:p>
    <w:p>
      <w:pPr>
        <w:jc w:val="center"/>
        <w:ind w:right="8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b w:val="1"/>
          <w:bCs w:val="1"/>
          <w:color w:val="2F551A"/>
        </w:rPr>
        <w:t>ATTITUDES ABOUT AGING</w:t>
      </w:r>
    </w:p>
    <w:p>
      <w:pPr>
        <w:spacing w:after="0" w:line="136" w:lineRule="exact"/>
        <w:rPr>
          <w:sz w:val="24"/>
          <w:szCs w:val="24"/>
          <w:color w:val="auto"/>
        </w:rPr>
      </w:pPr>
    </w:p>
    <w:p>
      <w:pPr>
        <w:ind w:left="8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000B15"/>
        </w:rPr>
        <w:t>Please indicate how strongly you agree or disagree with the following statements by circling a number.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-10795</wp:posOffset>
            </wp:positionH>
            <wp:positionV relativeFrom="paragraph">
              <wp:posOffset>260350</wp:posOffset>
            </wp:positionV>
            <wp:extent cx="6883400" cy="5339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0" cy="5339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50" w:lineRule="exact"/>
        <w:rPr>
          <w:sz w:val="24"/>
          <w:szCs w:val="24"/>
          <w:color w:val="auto"/>
        </w:rPr>
      </w:pPr>
    </w:p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61"/>
        </w:trPr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FFFFFF"/>
              </w:rPr>
              <w:t>Strongly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FFFFFF"/>
              </w:rPr>
              <w:t>Neutral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60" w:type="dxa"/>
            <w:vAlign w:val="bottom"/>
            <w:gridSpan w:val="2"/>
          </w:tcPr>
          <w:p>
            <w:pPr>
              <w:jc w:val="center"/>
              <w:ind w:righ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FFFFFF"/>
              </w:rPr>
              <w:t>Strongly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64"/>
        </w:trPr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FFFFFF"/>
              </w:rPr>
              <w:t>Disagree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60" w:type="dxa"/>
            <w:vAlign w:val="bottom"/>
            <w:gridSpan w:val="2"/>
          </w:tcPr>
          <w:p>
            <w:pPr>
              <w:jc w:val="center"/>
              <w:ind w:righ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FFFFFF"/>
              </w:rPr>
              <w:t>Agree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6"/>
        </w:trPr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5480" w:type="dxa"/>
            <w:vAlign w:val="bottom"/>
            <w:vMerge w:val="restart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1. I expect to feel good about life as I get older.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0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8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7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1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2. I enjoy being around older people.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8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1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3. I like to visit with older relatives.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8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98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1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4. I feel very comfortable when I am around an older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8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5480" w:type="dxa"/>
            <w:vAlign w:val="bottom"/>
            <w:vMerge w:val="restart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person.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7"/>
                <w:szCs w:val="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0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5480" w:type="dxa"/>
            <w:vAlign w:val="bottom"/>
            <w:vMerge w:val="continue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240" w:type="dxa"/>
            <w:vAlign w:val="bottom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04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9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5. I enjoy doing things for older people.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4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30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9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6. My opinions will matter to others in my older age.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4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30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9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7. People will respect me in my older age.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4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30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9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</w:rPr>
              <w:t>8. People will see me as competent in my older age.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4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30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99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ind w:left="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0B15"/>
                <w:w w:val="95"/>
              </w:rPr>
              <w:t>9. People will see me as knowledgeable in my older age.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  <w:w w:val="97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vMerge w:val="restart"/>
          </w:tcPr>
          <w:p>
            <w:pPr>
              <w:jc w:val="right"/>
              <w:ind w:right="21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2"/>
                <w:szCs w:val="22"/>
                <w:color w:val="002F74"/>
              </w:rPr>
              <w:t>5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4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4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7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24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30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48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4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8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b w:val="1"/>
          <w:bCs w:val="1"/>
          <w:color w:val="002A66"/>
        </w:rPr>
        <w:t>Scoring:</w:t>
      </w:r>
    </w:p>
    <w:p>
      <w:pPr>
        <w:spacing w:after="0" w:line="128" w:lineRule="exact"/>
        <w:rPr>
          <w:sz w:val="24"/>
          <w:szCs w:val="24"/>
          <w:color w:val="auto"/>
        </w:rPr>
      </w:pPr>
    </w:p>
    <w:p>
      <w:pPr>
        <w:ind w:left="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000B15"/>
        </w:rPr>
        <w:t>Add up all the score. Higher scores indicate more positive attitudes about aging.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6908800</wp:posOffset>
                </wp:positionH>
                <wp:positionV relativeFrom="paragraph">
                  <wp:posOffset>1565910</wp:posOffset>
                </wp:positionV>
                <wp:extent cx="406400" cy="250825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250825"/>
                        </a:xfrm>
                        <a:prstGeom prst="rect">
                          <a:avLst/>
                        </a:prstGeom>
                        <a:solidFill>
                          <a:srgbClr val="D9531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544pt;margin-top:123.3pt;width:32pt;height:19.7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531E" stroked="f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92075</wp:posOffset>
                </wp:positionH>
                <wp:positionV relativeFrom="paragraph">
                  <wp:posOffset>1568450</wp:posOffset>
                </wp:positionV>
                <wp:extent cx="0" cy="22860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28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9531E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7.25pt,123.5pt" to="7.25pt,141.5pt" o:allowincell="f" strokecolor="#D9531E" strokeweight="3pt"/>
            </w:pict>
          </mc:Fallback>
        </mc:AlternateContent>
      </w:r>
    </w:p>
    <w:p>
      <w:pPr>
        <w:sectPr>
          <w:pgSz w:w="12240" w:h="15840" w:orient="portrait"/>
          <w:cols w:equalWidth="0" w:num="1">
            <w:col w:w="11380"/>
          </w:cols>
          <w:pgMar w:left="720" w:top="742" w:right="140" w:bottom="0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00" w:lineRule="exact"/>
        <w:rPr>
          <w:sz w:val="24"/>
          <w:szCs w:val="24"/>
          <w:color w:val="auto"/>
        </w:rPr>
      </w:pPr>
    </w:p>
    <w:p>
      <w:pPr>
        <w:ind w:left="300"/>
        <w:spacing w:after="0"/>
        <w:tabs>
          <w:tab w:leader="none" w:pos="1102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013074"/>
        </w:rPr>
        <w:t>CONNECTING GENERATIONS IN SENIOR HOUSING: A PROGRAM IMPLEMENTATION TOOLKIT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9"/>
          <w:szCs w:val="29"/>
          <w:color w:val="FFFFFF"/>
        </w:rPr>
        <w:t>81</w:t>
      </w:r>
    </w:p>
    <w:sectPr>
      <w:pgSz w:w="12240" w:h="15840" w:orient="portrait"/>
      <w:cols w:equalWidth="0" w:num="1">
        <w:col w:w="11380"/>
      </w:cols>
      <w:pgMar w:left="720" w:top="742" w:right="140" w:bottom="0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2020-02-13T11:36:18Z</dcterms:created>
  <dcterms:modified xsi:type="dcterms:W3CDTF">2020-02-13T11:36:18Z</dcterms:modified>
</cp:coreProperties>
</file>